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>
            <wp:extent cx="5274310" cy="2348230"/>
            <wp:effectExtent l="0" t="0" r="8890" b="1270"/>
            <wp:docPr id="976950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9503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525"/>
                    <a:stretch>
                      <a:fillRect/>
                    </a:stretch>
                  </pic:blipFill>
                  <pic:spPr>
                    <a:xfrm>
                      <a:off x="0" y="0"/>
                      <a:ext cx="5274287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Supplementary Figure S1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Enrichment of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five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Botryosphaeriaceae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species </w:t>
      </w:r>
      <w:r>
        <w:rPr>
          <w:rStyle w:val="4"/>
          <w:rFonts w:eastAsia="宋体"/>
        </w:rPr>
        <w:t xml:space="preserve">core orthologous protein clusters </w:t>
      </w:r>
      <w:r>
        <w:rPr>
          <w:rFonts w:ascii="Times New Roman" w:hAnsi="Times New Roman" w:cs="Times New Roman"/>
          <w:sz w:val="24"/>
          <w:szCs w:val="24"/>
        </w:rPr>
        <w:t>on the KEGG pathways (</w:t>
      </w:r>
      <w:r>
        <w:rPr>
          <w:rFonts w:ascii="Times New Roman" w:hAnsi="Times New Roman" w:cs="Times New Roman"/>
          <w:bCs/>
          <w:sz w:val="24"/>
          <w:szCs w:val="24"/>
        </w:rPr>
        <w:t>p &lt; 0.05</w:t>
      </w:r>
      <w:r>
        <w:rPr>
          <w:rFonts w:ascii="Times New Roman" w:hAnsi="Times New Roman" w:cs="Times New Roman"/>
          <w:sz w:val="24"/>
          <w:szCs w:val="24"/>
        </w:rPr>
        <w:t>).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4E5101D6"/>
    <w:rsid w:val="4E51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2023-06-28T12:34:00Z</dcterms:created>
  <dc:creator>土豆的逗</dc:creator>
  <cp:lastModifiedBy>土豆的逗</cp:lastModifiedBy>
  <dcterms:modified xsi:type="dcterms:W3CDTF">2023-06-28T12:34:33Z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554D147A8A944FFA9094AC80920CF7A9_11</vt:lpwstr>
  </property>
</Properties>
</file>